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中华人民共和国东兴口岸国际道路运输管理处2022年部门预算公开说明</w:t>
      </w:r>
    </w:p>
    <w:p>
      <w:pPr>
        <w:keepNext w:val="0"/>
        <w:keepLines w:val="0"/>
        <w:pageBreakBefore w:val="0"/>
        <w:widowControl w:val="0"/>
        <w:kinsoku/>
        <w:wordWrap/>
        <w:overflowPunct/>
        <w:topLinePunct/>
        <w:autoSpaceDE/>
        <w:autoSpaceDN/>
        <w:bidi w:val="0"/>
        <w:adjustRightInd/>
        <w:snapToGrid/>
        <w:spacing w:line="560"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ind w:firstLine="643" w:firstLineChars="20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目  录</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第一部分：部门概况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一、主要职能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二、机构设置情况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三、人员构成情况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第二部分：中华人民共和国东兴口岸国际道路运输管理处2022年部门预算情况说明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一、部门收支总体情况说明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二、部门收入总体情况说明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三、部门支出总体情况说明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四、财政拨款收支总体情况说明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五、一般公共预算支出情况说明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六、一般公共预算基本支出情况说明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七、一般公共预算“三公”经费支出情况说明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八、政府性基金预算支出情况说明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九、其他重要事项情况说明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第三部分：名词解释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第四部分：中华人民共和国东兴口岸国际道路运输管理处2022年部门预算报表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一、部门收支总体情况表（预算公开01表）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二、部门收入总体情况表（预算公开02表）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三、部门支出总体情况表（预算公开03表）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四、财政拨款收支总体情况表（预算公开04表）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五、一般公共预算基本支出情况表（预算公开05表）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六、一般公共预算基本支出情况表（预算公开06表）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七、一般公共预算“三公”经费支出情况表（预算公开07表）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八、政府性基金预算支出情况表（预算公开08表）</w:t>
      </w: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960" w:firstLineChars="3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第一部分：部门概况</w:t>
      </w:r>
    </w:p>
    <w:p>
      <w:pPr>
        <w:keepNext w:val="0"/>
        <w:keepLines w:val="0"/>
        <w:pageBreakBefore w:val="0"/>
        <w:widowControl w:val="0"/>
        <w:kinsoku/>
        <w:wordWrap/>
        <w:overflowPunct/>
        <w:topLinePunct/>
        <w:autoSpaceDE/>
        <w:autoSpaceDN/>
        <w:bidi w:val="0"/>
        <w:adjustRightInd/>
        <w:snapToGrid/>
        <w:spacing w:line="560" w:lineRule="exact"/>
        <w:ind w:firstLine="964" w:firstLineChars="3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一、主要职能</w:t>
      </w:r>
    </w:p>
    <w:p>
      <w:pPr>
        <w:keepNext w:val="0"/>
        <w:keepLines w:val="0"/>
        <w:pageBreakBefore w:val="0"/>
        <w:widowControl w:val="0"/>
        <w:kinsoku/>
        <w:wordWrap/>
        <w:overflowPunct/>
        <w:topLinePunct/>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依据中越两国政府新修订和实施的汽车运输协定及议定书、《中华人民共和国道路运输条例》、《广西壮族自治区道路运输</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条例》、《国际道路运输管理规定》等相关法规，查验《国际汽车运输行车许可证》、《国际道路运输国籍识别标志》、国际道路运输有关牌证；记录、统计出入口岸的车辆、旅客、货物运输量及《国际汽车运输行车许可证》，定期向省级道路运输管理机构报送有关统计资料；监督检查国际道路运输的经营活动；协调出入口岸运输车辆的通关事宜。</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二、机构设置情况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兴口岸国际道路运输管理处在划入执法局之前受自治区交通运输厅委托由自治区道路运输发展中心负责管理。根据《自治区党委编办关于自治区本级交通运输综合行政执法改革有关事项的批复》（桂编办复〔2020〕163号）精神，2020年12月30日，中华人民共和国东兴口岸国际道路运输管理处被整建制划入自治区交通运输综合行政执法局,现为自治区交通运输综合行政执法局</w:t>
      </w:r>
      <w:r>
        <w:rPr>
          <w:rFonts w:hint="eastAsia" w:ascii="Times New Roman" w:hAnsi="Times New Roman" w:eastAsia="仿宋_GB2312" w:cs="Times New Roman"/>
          <w:sz w:val="32"/>
          <w:szCs w:val="32"/>
          <w:lang w:eastAsia="zh-CN"/>
        </w:rPr>
        <w:t>派出</w:t>
      </w:r>
      <w:r>
        <w:rPr>
          <w:rFonts w:hint="default" w:ascii="Times New Roman" w:hAnsi="Times New Roman" w:eastAsia="仿宋_GB2312" w:cs="Times New Roman"/>
          <w:sz w:val="32"/>
          <w:szCs w:val="32"/>
        </w:rPr>
        <w:t>机构。按照</w:t>
      </w:r>
      <w:r>
        <w:rPr>
          <w:rFonts w:hint="eastAsia"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交通运输厅工作安排，该处2022年基本支出预算由自治区道路运输发展中心汇总。</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三、人员构成情况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（一）人员编制总体情况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共自治区编委《关于自治区交通运输综合行政执法改革有关事项的批复》（桂编办复〔2020〕163号），东兴口岸国际道路运输管理处被整建制划入自治区交通运输综合行政执法局，锁定事业编制26人，但目前编制本尚未变更。因此，纳入2022年东兴口岸国际道路运输管理处部门预算的人员编制数为16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（二）财政拨款负担人数情况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1.编制情况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共自治区编委《关于自治区交通运输综合行政执法改革有关事项的批复》（桂编办复〔2020〕163号），东兴口岸国际道路运输管理处被整建制划入自治区交通运输综合行政执法局，锁定事业编制26人，但目前编制本尚未变更。因此，纳入2022年东兴口岸国际道路运输管理处部门预算的人员编制数为16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2.实有人数</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纳入2022年东兴口岸国际道路运输管理处部门预算的编制内在职在编人员实有人数为10人（事业编制）。</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第二部分：中华人民共和国东兴口岸国际道路运输管理处2022年部门预算情况说明</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一、部门收支总体情况说明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2022年全年预算总收入230.2 万元，同比减少13.06万元，降低5.37%。</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全年预算总支出230.2万元，同比减少13.06万元，降低5.37%，其中基本支出230.2万元，同比增加30.94万元，增长15.53%；项目支出0元，同比减少44万元，降低100%，主要是因为根据《自治区党委编办关于自治区本级交通运输综合行政执法改革关事项的批复》（桂编办复〔2020〕163号）文件精神，该处整建制划转到自治区交通运输综合行政执法局，根据上级预算编制要求，2022年预算基本支出在自治区道路运输发展中心编列，项目支出预算在自治区交通运输综合行政执法局编列。</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二、部门收入总体情况说明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全年预算总收入230.2万元，同比减少13.06万元，降低5.37%，主要是因为根据《自治区党委编办关于自治区本级交通运输综合行政执法改革关事项的批复》（桂编办复〔2020〕163号）文件精神，该处整建制划转到自治区交通运输综合行政执法局，根据上级预算编制要求，2022年预算基本支出在自治区道路运输发展中心编列，项目支出预算在自治区交通运输综合行政执法局编列。其中：</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1、一般公共预算拨款230.2万元（其中自治区本级230.2万元）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一般公共预算拨款230.2万元,同比2021年一般公共预算拨款243.26万元，减少13.06万元，减少5.37%，其中：</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（1）2022年成品油价格和税费改革中央转移支付资金收入230.2万元（其中自治区本级-经费拨款230.2万元）</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三、部门支出总体情况说明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2022年支出总预算230.2万元，同比减少13.06万元，降低5.37%。</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（一）按支出功能分类科目划分，共分为4类，其中：</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1.210类医疗卫生与计划生育支出15.05万元，占总支出额6.54%，同比减少0.56万元，降低3.59%，主要是因为单位人员减少，预算经费相应减少。</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2.214类交通运输支出165.91万元，占支出总额72.07%，同比减少18.32万元，降低9.94%，主要是因为单位人员减少，预算经费相应减少。</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3.221类住房保障支出16.41万元，占支出总额7.13%，同比增加1.94万元，增长13.41%，主要是因为事业单位绩效工资标准提高导致人员工资及社保计提费用支出增加，因此住房公积金相应增加；</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4.208类社会保障和就业支出32.83万元，占支出总额的14.26%，同比增加3.88万元，增长13.4%，主要是因为事业单位绩效工资标准提高导致人员工资及社保计提费用支出增加，因此养老保险和职业年金相应增加。</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（二）按支出结构分类，分为基本支出预算和项目支出预算。</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1.基本支出预算</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基本支出230.2万元，占支出总预算100%，同比2021年199.26万元增加30.94万元，增长15.53%。其中：</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（1）工资福利支出预算202.99万元，占基本支出预算88.18％，同比增加22.62万元，增长12.54％。增长的主要原因是事业单位绩效工资标准提高，社保计提费用支出增加。</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（2）商品和服务支出预算20.36万元，占基本支出预算8.85％，同比增加2.87万元，增长16.41％。增长的主要原因是增加基本支出-其他商品和服务支出预算，因此商品和服务支出增加。</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（3）对个人和家庭的补助预算6.84万元，占基本支出预算2.97％，同比增加5.44万元，增长288.57％。增长的主要原因是事业单位绩效工资标准提高，计提对个人和家庭的补助支出增加。</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2.项目支出预算</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预算0万元,同比2021年44万元减少了44万元，下降了100%，主要是因为该处整建制划转到自治区交通运输综合行政执法局，根据上级预算编制要求，2022年预算基本支出在自治区道路运输发展中心编列，项目支出预算在自治区交通运输综合行政执法局编列。</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四、财政拨款收支总体情况说明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财政拨款收入230.2万元，同比减少13.06万元，降低5.37%，降低主要原因是该处整建制划转到自治区交通运输综合行政执法局，根据上级预算编制要求，2022年预算基本支出在自治区道路运输发展中心编列，项目支出预算在自治区交通运输综合行政执法局编列。其中：经费拨款230.2万元，同比减少13.06万元，降低5.37％，主要是因为该处整建制划转到自治区交通运输综合行政执法局，根据上级预算编制要求，2022年预算基本支出在自治区道路运输发展中心编列，项目支出预算在自治区交通运输综合行政执法局编列，预算收入经费相应减少。</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财政拨款支出230.2万元，同比减少13.06万元，降低5.37％，降低主要原因是该处整建制划转到自治区交通运输综合行政执法局，根据上级预算编制要求，2022年预算基本支出在自治区道路运输发展中心编列，项目支出预算在自治区交通运输综合行政执法局编列。其中：经费拨款230.2万元，同比减少13.06万元，降低5.37％；主要是因为该处整建制划转到自治区交通运输综合行政执法局，根据上级预算编制要求，2022年预算基本支出在自治区道路运输发展中心编列，项目支出预算在自治区交通运输综合行政执法局编列，预算支出经费相应减少。</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五、一般公共预算支出情况说明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支出230.2万元，同比减少13.06万元，降低5.37％。其中：基本支出预算230.2万元，同比增加30.94万元，增长15.53%，主要是因为绩效工资增加社保计提费用增加；项目支出预算0万元，同比减少44万元，下降100%。</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按支出功能分类科目划分，共分为4类，其中：</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210类医疗卫生与计划生育支出15.05万元，占总支出额6.54%，同比减少0.56万元，降低3.59%，主要是因为单位人员减少，预算经费相应减少。</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214类交通运输支出165.91万元，占支出总额72.07%，同比减少18.32万元，降低9.94%，主要是因为单位人员减少，预算经费相应减少。</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221类住房保障支出16.41万元，占支出总额7.13%，同比增加1.94万元，增长13.41%，主要是因为事业单位绩效工资标准提高导致人员工资及社保计提费用支出增加，因此住房公积金相应增加；</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208类社会保障和就业支出32.83万元，占支出总额的14.26%，同比增加3.88万元，增长13.4%，主要是因为事业单位绩效工资标准提高导致人员工资及社保计提费用支出增加，因此养老保险和职业年金相应增加。</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六、一般公共预算基本支出情况说明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基本支出预算230.2万元，占一般公共预算支出总预算100％，同比增加30.94万元，增长15.53％。其中：工资福利支出预算202.99万元，占基本支出预算88.18％，同比增加22.62万元，增长12.54％；商品和服务支出预算20.36万元，占基本支出预算8.85％，同比增加2.87万元，增长16.41％；对个人和家庭的补助预算6.84万元，占基本支出预算2.97％，同比增加5.44万元，增长388.57％。</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七、一般公共预算“三公”经费支出情况说明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rPr>
        <w:t>2022年一般公共预算拨款“三公”经费预算</w:t>
      </w:r>
      <w:r>
        <w:rPr>
          <w:rFonts w:hint="eastAsia" w:ascii="Times New Roman" w:hAnsi="Times New Roman" w:eastAsia="仿宋_GB2312" w:cs="Times New Roman"/>
          <w:sz w:val="32"/>
          <w:szCs w:val="32"/>
          <w:highlight w:val="none"/>
          <w:lang w:val="en-US" w:eastAsia="zh-CN"/>
        </w:rPr>
        <w:t>3.13</w:t>
      </w:r>
      <w:r>
        <w:rPr>
          <w:rFonts w:hint="default" w:ascii="Times New Roman" w:hAnsi="Times New Roman" w:eastAsia="仿宋_GB2312" w:cs="Times New Roman"/>
          <w:sz w:val="32"/>
          <w:szCs w:val="32"/>
          <w:highlight w:val="none"/>
        </w:rPr>
        <w:t>万元，占一般公共预算拨款预算支出总额</w:t>
      </w:r>
      <w:r>
        <w:rPr>
          <w:rFonts w:hint="eastAsia" w:ascii="Times New Roman" w:hAnsi="Times New Roman" w:eastAsia="仿宋_GB2312" w:cs="Times New Roman"/>
          <w:sz w:val="32"/>
          <w:szCs w:val="32"/>
          <w:highlight w:val="none"/>
          <w:lang w:val="en-US" w:eastAsia="zh-CN"/>
        </w:rPr>
        <w:t>1.36</w:t>
      </w:r>
      <w:r>
        <w:rPr>
          <w:rFonts w:hint="default" w:ascii="Times New Roman" w:hAnsi="Times New Roman" w:eastAsia="仿宋_GB2312" w:cs="Times New Roman"/>
          <w:sz w:val="32"/>
          <w:szCs w:val="32"/>
          <w:highlight w:val="none"/>
        </w:rPr>
        <w:t>%，同比减少</w:t>
      </w:r>
      <w:r>
        <w:rPr>
          <w:rFonts w:hint="eastAsia" w:ascii="Times New Roman" w:hAnsi="Times New Roman" w:eastAsia="仿宋_GB2312" w:cs="Times New Roman"/>
          <w:sz w:val="32"/>
          <w:szCs w:val="32"/>
          <w:highlight w:val="none"/>
          <w:lang w:val="en-US" w:eastAsia="zh-CN"/>
        </w:rPr>
        <w:t>4.31</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下降57.93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其中</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万元，同比减少</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下降</w:t>
      </w:r>
      <w:r>
        <w:rPr>
          <w:rFonts w:hint="default" w:ascii="Times New Roman" w:hAnsi="Times New Roman" w:eastAsia="仿宋_GB2312" w:cs="Times New Roman"/>
          <w:sz w:val="32"/>
          <w:szCs w:val="32"/>
        </w:rPr>
        <w:t>100%，</w:t>
      </w:r>
      <w:r>
        <w:rPr>
          <w:rFonts w:hint="eastAsia" w:ascii="Times New Roman" w:hAnsi="Times New Roman" w:eastAsia="仿宋_GB2312" w:cs="Times New Roman"/>
          <w:sz w:val="32"/>
          <w:szCs w:val="32"/>
          <w:lang w:val="en-US" w:eastAsia="zh-CN"/>
        </w:rPr>
        <w:t>下降原因</w:t>
      </w:r>
      <w:r>
        <w:rPr>
          <w:rFonts w:hint="default" w:ascii="Times New Roman" w:hAnsi="Times New Roman" w:eastAsia="仿宋_GB2312" w:cs="Times New Roman"/>
          <w:sz w:val="32"/>
          <w:szCs w:val="32"/>
        </w:rPr>
        <w:t>2022年受新冠肺炎疫情影响，出国出境公务活动不能正常开展，鉴于当前境外疫情情况尚不容乐观，出国公务活动亦难以开展，因此2022年因公出国（境）费安排金额较少，另外出国经费项目金额在自治区交通运输综合行政执法局编制，因此基本支出出国经费预算为0</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公务接待费0万元，同比减少1.62万元，</w:t>
      </w:r>
      <w:r>
        <w:rPr>
          <w:rFonts w:hint="default" w:ascii="Times New Roman" w:hAnsi="Times New Roman" w:eastAsia="仿宋_GB2312" w:cs="Times New Roman"/>
          <w:sz w:val="32"/>
          <w:szCs w:val="32"/>
          <w:highlight w:val="none"/>
        </w:rPr>
        <w:t>下降</w:t>
      </w:r>
      <w:r>
        <w:rPr>
          <w:rFonts w:hint="default" w:ascii="Times New Roman" w:hAnsi="Times New Roman" w:eastAsia="仿宋_GB2312" w:cs="Times New Roman"/>
          <w:sz w:val="32"/>
          <w:szCs w:val="32"/>
        </w:rPr>
        <w:t>100%，</w:t>
      </w:r>
      <w:r>
        <w:rPr>
          <w:rFonts w:hint="eastAsia" w:ascii="Times New Roman" w:hAnsi="Times New Roman" w:eastAsia="仿宋_GB2312" w:cs="Times New Roman"/>
          <w:sz w:val="32"/>
          <w:szCs w:val="32"/>
          <w:lang w:val="en-US" w:eastAsia="zh-CN"/>
        </w:rPr>
        <w:t>下降原因</w:t>
      </w:r>
      <w:r>
        <w:rPr>
          <w:rFonts w:hint="default" w:ascii="Times New Roman" w:hAnsi="Times New Roman" w:eastAsia="仿宋_GB2312" w:cs="Times New Roman"/>
          <w:sz w:val="32"/>
          <w:szCs w:val="32"/>
        </w:rPr>
        <w:t>是单位整建制划转执法局，根据202</w:t>
      </w:r>
      <w:bookmarkStart w:id="0" w:name="_GoBack"/>
      <w:bookmarkEnd w:id="0"/>
      <w:r>
        <w:rPr>
          <w:rFonts w:hint="default" w:ascii="Times New Roman" w:hAnsi="Times New Roman" w:eastAsia="仿宋_GB2312" w:cs="Times New Roman"/>
          <w:sz w:val="32"/>
          <w:szCs w:val="32"/>
        </w:rPr>
        <w:t>2年预算编制工作安排，项目支出的公务接待费在自治区交通运输综合行政执法局编制，因此公务接待费较2021年减少；</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公务用车运行维护费3.13万元，同比减少0.69万元，</w:t>
      </w:r>
      <w:r>
        <w:rPr>
          <w:rFonts w:hint="eastAsia" w:ascii="Times New Roman" w:hAnsi="Times New Roman" w:eastAsia="仿宋_GB2312" w:cs="Times New Roman"/>
          <w:sz w:val="32"/>
          <w:szCs w:val="32"/>
          <w:highlight w:val="none"/>
          <w:lang w:val="en-US" w:eastAsia="zh-CN"/>
        </w:rPr>
        <w:t>下降</w:t>
      </w:r>
      <w:r>
        <w:rPr>
          <w:rFonts w:hint="default" w:ascii="Times New Roman" w:hAnsi="Times New Roman" w:eastAsia="仿宋_GB2312" w:cs="Times New Roman"/>
          <w:sz w:val="32"/>
          <w:szCs w:val="32"/>
        </w:rPr>
        <w:t>18.06%，</w:t>
      </w:r>
      <w:r>
        <w:rPr>
          <w:rFonts w:hint="eastAsia" w:ascii="Times New Roman" w:hAnsi="Times New Roman" w:eastAsia="仿宋_GB2312" w:cs="Times New Roman"/>
          <w:sz w:val="32"/>
          <w:szCs w:val="32"/>
          <w:lang w:val="en-US" w:eastAsia="zh-CN"/>
        </w:rPr>
        <w:t>下降原因</w:t>
      </w:r>
      <w:r>
        <w:rPr>
          <w:rFonts w:hint="default" w:ascii="Times New Roman" w:hAnsi="Times New Roman" w:eastAsia="仿宋_GB2312" w:cs="Times New Roman"/>
          <w:sz w:val="32"/>
          <w:szCs w:val="32"/>
        </w:rPr>
        <w:t>是单位公务车减少，公务车维护费相应减少。</w:t>
      </w:r>
    </w:p>
    <w:p>
      <w:pPr>
        <w:pStyle w:val="2"/>
        <w:ind w:firstLine="640" w:firstLineChars="200"/>
        <w:rPr>
          <w:rFonts w:hint="default" w:eastAsia="仿宋_GB2312"/>
          <w:lang w:val="en-US" w:eastAsia="zh-CN"/>
        </w:rPr>
      </w:pPr>
      <w:r>
        <w:rPr>
          <w:rFonts w:hint="eastAsia" w:ascii="Times New Roman" w:hAnsi="Times New Roman" w:eastAsia="仿宋_GB2312" w:cs="Times New Roman"/>
          <w:sz w:val="32"/>
          <w:szCs w:val="32"/>
          <w:lang w:val="en-US" w:eastAsia="zh-CN"/>
        </w:rPr>
        <w:t>公务车购置费0万元，与去年持平。</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八、政府性基金预算支出情况说明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我处2022年部门预算无政府性基金预算。</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九、其他重要事项情况说明</w:t>
      </w:r>
    </w:p>
    <w:p>
      <w:pPr>
        <w:autoSpaceDE w:val="0"/>
        <w:autoSpaceDN w:val="0"/>
        <w:adjustRightInd w:val="0"/>
        <w:spacing w:line="560" w:lineRule="exact"/>
        <w:ind w:right="-15" w:rightChars="-7" w:firstLine="640" w:firstLineChars="200"/>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cs="仿宋_GB2312"/>
          <w:kern w:val="0"/>
          <w:sz w:val="32"/>
          <w:szCs w:val="32"/>
          <w:lang w:eastAsia="zh-CN"/>
        </w:rPr>
        <w:t>事业</w:t>
      </w:r>
      <w:r>
        <w:rPr>
          <w:rFonts w:hint="eastAsia" w:ascii="楷体_GB2312" w:eastAsia="楷体_GB2312" w:cs="仿宋_GB2312"/>
          <w:kern w:val="0"/>
          <w:sz w:val="32"/>
          <w:szCs w:val="32"/>
        </w:rPr>
        <w:t>运行经费支出情况说明。</w:t>
      </w:r>
    </w:p>
    <w:p>
      <w:pPr>
        <w:autoSpaceDE w:val="0"/>
        <w:autoSpaceDN w:val="0"/>
        <w:adjustRightInd w:val="0"/>
        <w:spacing w:line="560" w:lineRule="exact"/>
        <w:ind w:right="-15" w:rightChars="-7" w:firstLine="640" w:firstLineChars="200"/>
        <w:rPr>
          <w:rFonts w:hint="eastAsia" w:ascii="仿宋_GB2312" w:eastAsia="仿宋_GB2312" w:cs="仿宋_GB2312"/>
          <w:b/>
          <w:kern w:val="0"/>
          <w:sz w:val="32"/>
          <w:szCs w:val="32"/>
        </w:rPr>
      </w:pPr>
      <w:r>
        <w:rPr>
          <w:rFonts w:hint="eastAsia" w:ascii="仿宋_GB2312" w:hAnsi="仿宋_GB2312" w:eastAsia="仿宋_GB2312" w:cs="仿宋_GB2312"/>
          <w:kern w:val="0"/>
          <w:sz w:val="32"/>
          <w:szCs w:val="32"/>
        </w:rPr>
        <w:t>我处202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事业单位</w:t>
      </w:r>
      <w:r>
        <w:rPr>
          <w:rFonts w:hint="eastAsia" w:ascii="仿宋_GB2312" w:hAnsi="仿宋_GB2312" w:eastAsia="仿宋_GB2312" w:cs="仿宋_GB2312"/>
          <w:kern w:val="0"/>
          <w:sz w:val="32"/>
          <w:szCs w:val="32"/>
        </w:rPr>
        <w:t>运行经费</w:t>
      </w:r>
      <w:r>
        <w:rPr>
          <w:rFonts w:hint="eastAsia" w:ascii="仿宋_GB2312" w:hAnsi="仿宋_GB2312" w:eastAsia="仿宋_GB2312" w:cs="仿宋_GB2312"/>
          <w:kern w:val="0"/>
          <w:sz w:val="32"/>
          <w:szCs w:val="32"/>
          <w:lang w:val="en-US" w:eastAsia="zh-CN"/>
        </w:rPr>
        <w:t>年初预算20.36</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val="en-US" w:eastAsia="zh-CN"/>
        </w:rPr>
        <w:t>上年</w:t>
      </w:r>
      <w:r>
        <w:rPr>
          <w:rFonts w:hint="eastAsia" w:ascii="仿宋_GB2312" w:hAnsi="仿宋_GB2312" w:eastAsia="仿宋_GB2312" w:cs="仿宋_GB2312"/>
          <w:kern w:val="0"/>
          <w:sz w:val="32"/>
          <w:szCs w:val="32"/>
        </w:rPr>
        <w:t>年初预算数17.49万元</w:t>
      </w:r>
      <w:r>
        <w:rPr>
          <w:rFonts w:hint="eastAsia" w:ascii="仿宋_GB2312" w:hAnsi="仿宋_GB2312" w:eastAsia="仿宋_GB2312" w:cs="仿宋_GB2312"/>
          <w:kern w:val="0"/>
          <w:sz w:val="32"/>
          <w:szCs w:val="32"/>
          <w:lang w:val="en-US" w:eastAsia="zh-CN"/>
        </w:rPr>
        <w:t>增加</w:t>
      </w:r>
      <w:r>
        <w:rPr>
          <w:rFonts w:hint="eastAsia" w:ascii="仿宋_GB2312" w:hAnsi="仿宋_GB2312" w:eastAsia="仿宋_GB2312" w:cs="仿宋_GB2312"/>
          <w:kern w:val="0"/>
          <w:sz w:val="32"/>
          <w:szCs w:val="32"/>
        </w:rPr>
        <w:t>了</w:t>
      </w:r>
      <w:r>
        <w:rPr>
          <w:rFonts w:hint="eastAsia" w:ascii="仿宋_GB2312" w:hAnsi="仿宋_GB2312" w:eastAsia="仿宋_GB2312" w:cs="仿宋_GB2312"/>
          <w:kern w:val="0"/>
          <w:sz w:val="32"/>
          <w:szCs w:val="32"/>
          <w:lang w:val="en-US" w:eastAsia="zh-CN"/>
        </w:rPr>
        <w:t>2.87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提高</w:t>
      </w:r>
      <w:r>
        <w:rPr>
          <w:rFonts w:hint="eastAsia" w:ascii="仿宋_GB2312" w:hAnsi="仿宋_GB2312" w:eastAsia="仿宋_GB2312" w:cs="仿宋_GB2312"/>
          <w:kern w:val="0"/>
          <w:sz w:val="32"/>
          <w:szCs w:val="32"/>
        </w:rPr>
        <w:t>了</w:t>
      </w:r>
      <w:r>
        <w:rPr>
          <w:rFonts w:hint="eastAsia" w:ascii="仿宋_GB2312" w:hAnsi="仿宋_GB2312" w:eastAsia="仿宋_GB2312" w:cs="仿宋_GB2312"/>
          <w:kern w:val="0"/>
          <w:sz w:val="32"/>
          <w:szCs w:val="32"/>
          <w:lang w:val="en-US" w:eastAsia="zh-CN"/>
        </w:rPr>
        <w:t>16.41</w:t>
      </w:r>
      <w:r>
        <w:rPr>
          <w:rFonts w:hint="eastAsia" w:ascii="仿宋_GB2312" w:hAnsi="仿宋_GB2312" w:eastAsia="仿宋_GB2312" w:cs="仿宋_GB2312"/>
          <w:kern w:val="0"/>
          <w:sz w:val="32"/>
          <w:szCs w:val="32"/>
        </w:rPr>
        <w:t>%，。主要原因是202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年我处人员</w:t>
      </w:r>
      <w:r>
        <w:rPr>
          <w:rFonts w:hint="eastAsia" w:ascii="仿宋_GB2312" w:hAnsi="仿宋_GB2312" w:eastAsia="仿宋_GB2312" w:cs="仿宋_GB2312"/>
          <w:kern w:val="0"/>
          <w:sz w:val="32"/>
          <w:szCs w:val="32"/>
          <w:lang w:val="en-US" w:eastAsia="zh-CN"/>
        </w:rPr>
        <w:t>增加</w:t>
      </w:r>
      <w:r>
        <w:rPr>
          <w:rFonts w:hint="eastAsia" w:ascii="仿宋_GB2312" w:hAnsi="仿宋_GB2312" w:eastAsia="仿宋_GB2312" w:cs="仿宋_GB2312"/>
          <w:kern w:val="0"/>
          <w:sz w:val="32"/>
          <w:szCs w:val="32"/>
        </w:rPr>
        <w:t>，相关</w:t>
      </w:r>
      <w:r>
        <w:rPr>
          <w:rFonts w:ascii="仿宋_GB2312" w:hAnsi="仿宋_GB2312" w:eastAsia="仿宋_GB2312" w:cs="仿宋_GB2312"/>
          <w:kern w:val="0"/>
          <w:sz w:val="32"/>
          <w:szCs w:val="32"/>
        </w:rPr>
        <w:t>经费开支</w:t>
      </w:r>
      <w:r>
        <w:rPr>
          <w:rFonts w:hint="eastAsia" w:ascii="仿宋_GB2312" w:hAnsi="仿宋_GB2312" w:eastAsia="仿宋_GB2312" w:cs="仿宋_GB2312"/>
          <w:kern w:val="0"/>
          <w:sz w:val="32"/>
          <w:szCs w:val="32"/>
          <w:lang w:val="en-US" w:eastAsia="zh-CN"/>
        </w:rPr>
        <w:t>增加</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（二）政府采购预算安排情况说明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2022年政府采购预算3.69万元，同比减少13.3万元，降低78.28%，主要是因为项目支出预算在自治区交通运输综合行政执法局编列，项目支出无政府采购预算。</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1.集中采购预算0万元。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2.分散采购3.69万元，其中货物类采购0万元，工程类采购0万元、服务类采购3.69万元。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（三）国有资产占用情况说明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广西壮族自治区道路运输管理局关于东兴口岸国际道路运输管理处公务用车改革实施方案的批复》（桂道办函〔2018〕65号）文件精神。纳入2022年部门预算车辆编制2辆，实有车辆1辆，为执法执勤用车。具体情况如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按照车辆用途分类，实有执法执勤用车1辆。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按照车辆类型分类：实有轿车辆1辆。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（四）重点项目预算绩效目标等情况说明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我处2022年部门预算无预算绩效目标相关情况。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第三部分：名词解释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（一）收入科目</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1、财政拨款收入：指自治区财政部门当年拨付的资金。</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2、事业收入：指事业单位开展专业业务活动及辅助活动所取得的收入。</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3、经营收入：指事业单位在专业业务活动及其辅助活动之外开展非独立核算经营活动取得的收入。</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4、其他收入：指除上述“财政拨款收入”、“事业收入”、“经营收入”等以外的收入。</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6、年初结转和结余：指以前年度尚未完成、结转到本年 按有关规定继续使用的资金。</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7、结余分配：指事业单位按规定提取的职工福利基金、事业基金和缴纳的所得税，以及建设单位按规定应交回的基本建设竣工项目结余资金。</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8、年末结转和结余：指本年度或以前年度预算安排、因客观条件发生变化无法按原计划实施，需要延迟到以后年度按有关规定继续使用的资金。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（二）支出科目</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1、基本支出：指为保障机构正常运转、完成日常工作任务而发生的人员支出和公用支出。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2、项目支出：指在基本支出之外为完成特定行政任务和事业发展目标所发生的支出。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4、商品服务支出：反映单位购买商品和服务的支出，不包括用于购置固定资产、战略性和应急性物资储备等资本性支出。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5、对个人和家庭的补助：反映政府用于对个人和家庭的补助支出。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6、教育支出（类）职业教育（款）：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（1）中等职业教育（项）：反映各部门（不含人力资源社会保障部门）举办的中等职业学校支出。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（2）技校教育（项）：反映交通部门举办的技工学校支出。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（3）高等职业教育（项）：反映经国家批准设立的高等职业大学、专科职业教育等方面的支出。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7、社会保障和就业支出（类）行政事业单位养老支出（款）：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（1）行政单位离退休（项）：反映行政单位（包括实行公务员管理的事业单位）开支的离退休经费。</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（2）事业单位离退休（项）：反映事业单位开支的离退休经费。</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（4）机关事业单位职业年金缴费支出（项）：反映机关事业单位实施养老保险制度由单位实际缴纳的职业年金支出。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8、社会保障和就业支出（类）其他社会保障和就业支出（款）：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其他社会保障和就业支出（项）：反映除上述项目以外其他用于社会保障和就业方面的支出。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9、卫生健康支出（类）行政事业单位医疗（款）：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行政单位医疗（项）：反映财政部门安排的行政单位（包括实行公务员管理的事业单位）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（2）事业单位医疗（项）：反映财政部门集中安排的事业单位基本医疗保险缴费经费，未参加医疗保险的事业单位的公费医疗经费，按国家规定享受离休人员待遇的医疗经费。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（3）公务员医疗补助（项）：反映财政部门安排的公务员医疗补助经费</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10、交通运输支出（类）公路水路运输（款）：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（1）行政运行（公路水路运输）（项）：反映行政单位（包括实行公务员管理的事业单位）的基本支出。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（2）一般行政管理事务（公路水路运输）（项）：反映行政单位（包括实行公务员管理的事业单位）未单独设置项级科目的其他项目支出。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机关服务（公路水路运输）（项）：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（4）公路养护（公路水路运输）（项）：反映公路养护支出。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（5）公路运输管理（项）：反映公路运输管理支出和公路路政管理支出。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（6）航道维护（项）：反映内河航道整治、维护方面的支出。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（7）船舶检验（项）：反映船舶检验方面的支出。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（8）水路运输管理支出（项）：反映水路运输管理方面的支出。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（9）其他公路水路运输支出（项）：反映除上述项目以外其他用于公路水路运输方面的支出。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11、交通运输支出（类）车辆购置税支出（款）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（1）车辆购置税用于公路等基础设施建设支出（项）：反映车辆购置税收入安排用于公路等基础设施建设的支出。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12、交通运输支出（类）车辆通行费安排的支出（款）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（1）政府还贷公路养护（项）：反映车辆通行费安排用于政府还贷公路养护的支出。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（2）政府还贷公路管理（项）：反映车辆通行费安排用于政府还贷公路运行和管理工作的支出。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13、住房保障支出（类）住房改革支出（款）：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第四部分：中华人民共和国东兴口岸国际道路运输管理处2021年部门预算报表</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i w:val="0"/>
          <w:iCs w:val="0"/>
          <w:sz w:val="32"/>
          <w:szCs w:val="32"/>
        </w:rPr>
      </w:pPr>
      <w:r>
        <w:rPr>
          <w:rFonts w:hint="default" w:ascii="Times New Roman" w:hAnsi="Times New Roman" w:eastAsia="仿宋_GB2312" w:cs="Times New Roman"/>
          <w:b/>
          <w:bCs/>
          <w:i w:val="0"/>
          <w:iCs w:val="0"/>
          <w:sz w:val="32"/>
          <w:szCs w:val="32"/>
        </w:rPr>
        <w:t>一、部门收支总体情况表</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i w:val="0"/>
          <w:iCs w:val="0"/>
          <w:sz w:val="32"/>
          <w:szCs w:val="32"/>
        </w:rPr>
      </w:pPr>
      <w:r>
        <w:rPr>
          <w:rFonts w:hint="default" w:ascii="Times New Roman" w:hAnsi="Times New Roman" w:eastAsia="仿宋_GB2312" w:cs="Times New Roman"/>
          <w:b/>
          <w:bCs/>
          <w:i w:val="0"/>
          <w:iCs w:val="0"/>
          <w:sz w:val="32"/>
          <w:szCs w:val="32"/>
        </w:rPr>
        <w:t>二、部门收入总体情况表</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i w:val="0"/>
          <w:iCs w:val="0"/>
          <w:sz w:val="32"/>
          <w:szCs w:val="32"/>
        </w:rPr>
      </w:pPr>
      <w:r>
        <w:rPr>
          <w:rFonts w:hint="default" w:ascii="Times New Roman" w:hAnsi="Times New Roman" w:eastAsia="仿宋_GB2312" w:cs="Times New Roman"/>
          <w:b/>
          <w:bCs/>
          <w:i w:val="0"/>
          <w:iCs w:val="0"/>
          <w:sz w:val="32"/>
          <w:szCs w:val="32"/>
        </w:rPr>
        <w:t>三、部门支出总体情况表</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i w:val="0"/>
          <w:iCs w:val="0"/>
          <w:sz w:val="32"/>
          <w:szCs w:val="32"/>
        </w:rPr>
      </w:pPr>
      <w:r>
        <w:rPr>
          <w:rFonts w:hint="default" w:ascii="Times New Roman" w:hAnsi="Times New Roman" w:eastAsia="仿宋_GB2312" w:cs="Times New Roman"/>
          <w:b/>
          <w:bCs/>
          <w:i w:val="0"/>
          <w:iCs w:val="0"/>
          <w:sz w:val="32"/>
          <w:szCs w:val="32"/>
        </w:rPr>
        <w:t>四、财政拨款收支总体情况表</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i w:val="0"/>
          <w:iCs w:val="0"/>
          <w:sz w:val="32"/>
          <w:szCs w:val="32"/>
        </w:rPr>
      </w:pPr>
      <w:r>
        <w:rPr>
          <w:rFonts w:hint="default" w:ascii="Times New Roman" w:hAnsi="Times New Roman" w:eastAsia="仿宋_GB2312" w:cs="Times New Roman"/>
          <w:b/>
          <w:bCs/>
          <w:i w:val="0"/>
          <w:iCs w:val="0"/>
          <w:sz w:val="32"/>
          <w:szCs w:val="32"/>
        </w:rPr>
        <w:t>五、一般公共预算基本支出情况表</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i w:val="0"/>
          <w:iCs w:val="0"/>
          <w:sz w:val="32"/>
          <w:szCs w:val="32"/>
        </w:rPr>
      </w:pPr>
      <w:r>
        <w:rPr>
          <w:rFonts w:hint="default" w:ascii="Times New Roman" w:hAnsi="Times New Roman" w:eastAsia="仿宋_GB2312" w:cs="Times New Roman"/>
          <w:b/>
          <w:bCs/>
          <w:i w:val="0"/>
          <w:iCs w:val="0"/>
          <w:sz w:val="32"/>
          <w:szCs w:val="32"/>
        </w:rPr>
        <w:t>六、一般公共预算基本支出表</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i w:val="0"/>
          <w:iCs w:val="0"/>
          <w:sz w:val="32"/>
          <w:szCs w:val="32"/>
        </w:rPr>
      </w:pPr>
      <w:r>
        <w:rPr>
          <w:rFonts w:hint="default" w:ascii="Times New Roman" w:hAnsi="Times New Roman" w:eastAsia="仿宋_GB2312" w:cs="Times New Roman"/>
          <w:b/>
          <w:bCs/>
          <w:i w:val="0"/>
          <w:iCs w:val="0"/>
          <w:sz w:val="32"/>
          <w:szCs w:val="32"/>
        </w:rPr>
        <w:t>七、一般公共预算“三公”经费支出情况表</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i w:val="0"/>
          <w:iCs w:val="0"/>
          <w:sz w:val="32"/>
          <w:szCs w:val="32"/>
        </w:rPr>
      </w:pPr>
      <w:r>
        <w:rPr>
          <w:rFonts w:hint="default" w:ascii="Times New Roman" w:hAnsi="Times New Roman" w:eastAsia="仿宋_GB2312" w:cs="Times New Roman"/>
          <w:b/>
          <w:bCs/>
          <w:i w:val="0"/>
          <w:iCs w:val="0"/>
          <w:sz w:val="32"/>
          <w:szCs w:val="32"/>
        </w:rPr>
        <w:t>八、政府性基金预算支出情况表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上述报表详见附件。</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NWNhMDY1MTNmNDMwNDQ3MTQ4YjlhOWMzZGFhNzQifQ=="/>
  </w:docVars>
  <w:rsids>
    <w:rsidRoot w:val="193471F2"/>
    <w:rsid w:val="00993BD1"/>
    <w:rsid w:val="03383D1F"/>
    <w:rsid w:val="090C6491"/>
    <w:rsid w:val="193471F2"/>
    <w:rsid w:val="194F137E"/>
    <w:rsid w:val="21AB524C"/>
    <w:rsid w:val="2816202D"/>
    <w:rsid w:val="2E3D7F33"/>
    <w:rsid w:val="2F4E4AFE"/>
    <w:rsid w:val="391705F0"/>
    <w:rsid w:val="3D1F33E5"/>
    <w:rsid w:val="3F8A14A9"/>
    <w:rsid w:val="3FE37BA5"/>
    <w:rsid w:val="44D239FC"/>
    <w:rsid w:val="467D4F71"/>
    <w:rsid w:val="4B9D4B2F"/>
    <w:rsid w:val="56044704"/>
    <w:rsid w:val="6B322B47"/>
    <w:rsid w:val="73B3106B"/>
    <w:rsid w:val="74602BBF"/>
    <w:rsid w:val="7D2A7B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left"/>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before="100" w:beforeAutospacing="1" w:after="100" w:afterAutospacing="1"/>
      <w:ind w:left="-2" w:leftChars="-1" w:right="26"/>
    </w:pPr>
    <w:rPr>
      <w:rFonts w:ascii="Arial" w:hAnsi="Arial" w:cs="Arial"/>
      <w:color w:val="000000"/>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2022-03-15T09:14:00Z</dcterms:created>
  <dc:creator>无忧☆浪</dc:creator>
  <cp:lastModifiedBy>lenovo</cp:lastModifiedBy>
  <dcterms:modified xsi:type="dcterms:W3CDTF">2023-10-27T04:38:44Z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8628665F54C14540A121E9FD32B506B7_13</vt:lpwstr>
  </property>
</Properties>
</file>